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0D" w:rsidRPr="00736BB5" w:rsidRDefault="00A3230D" w:rsidP="00A3230D">
      <w:pPr>
        <w:pStyle w:val="NoSpacing"/>
        <w:rPr>
          <w:rFonts w:ascii="Candara" w:hAnsi="Candara"/>
          <w:b/>
        </w:rPr>
      </w:pPr>
      <w:r w:rsidRPr="00736BB5">
        <w:rPr>
          <w:rFonts w:ascii="Candara" w:hAnsi="Candara"/>
          <w:b/>
        </w:rPr>
        <w:t xml:space="preserve">General Session </w:t>
      </w:r>
      <w:r w:rsidR="009563C8" w:rsidRPr="00736BB5">
        <w:rPr>
          <w:rFonts w:ascii="Candara" w:hAnsi="Candara"/>
          <w:b/>
        </w:rPr>
        <w:t>I</w:t>
      </w:r>
      <w:r w:rsidR="003A3C21">
        <w:rPr>
          <w:rFonts w:ascii="Candara" w:hAnsi="Candara"/>
          <w:b/>
        </w:rPr>
        <w:t xml:space="preserve"> </w:t>
      </w:r>
      <w:r w:rsidR="003A3C21" w:rsidRPr="00736BB5">
        <w:rPr>
          <w:rFonts w:ascii="Candara" w:hAnsi="Candara"/>
          <w:b/>
        </w:rPr>
        <w:t>- Keynote</w:t>
      </w:r>
    </w:p>
    <w:p w:rsidR="00A3230D" w:rsidRPr="00736BB5" w:rsidRDefault="003468B2" w:rsidP="00A3230D">
      <w:pPr>
        <w:pStyle w:val="NoSpacing"/>
        <w:rPr>
          <w:rFonts w:ascii="Candara" w:hAnsi="Candara"/>
        </w:rPr>
      </w:pPr>
      <w:r>
        <w:rPr>
          <w:rFonts w:ascii="Candara" w:hAnsi="Candara"/>
        </w:rPr>
        <w:t xml:space="preserve">Information </w:t>
      </w:r>
      <w:r w:rsidR="00C66413">
        <w:rPr>
          <w:rFonts w:ascii="Candara" w:hAnsi="Candara"/>
        </w:rPr>
        <w:t>F</w:t>
      </w:r>
      <w:r>
        <w:rPr>
          <w:rFonts w:ascii="Candara" w:hAnsi="Candara"/>
        </w:rPr>
        <w:t>rom the SC Treasurer’s Office</w:t>
      </w:r>
      <w:r w:rsidR="0004620D">
        <w:rPr>
          <w:rFonts w:ascii="Candara" w:hAnsi="Candara"/>
        </w:rPr>
        <w:t xml:space="preserve">                </w:t>
      </w:r>
      <w:r w:rsidR="00375386">
        <w:rPr>
          <w:rFonts w:ascii="Candara" w:hAnsi="Candara"/>
        </w:rPr>
        <w:tab/>
      </w:r>
      <w:r w:rsidR="00375386">
        <w:rPr>
          <w:rFonts w:ascii="Candara" w:hAnsi="Candara"/>
        </w:rPr>
        <w:tab/>
      </w:r>
      <w:r w:rsidR="00375386">
        <w:rPr>
          <w:rFonts w:ascii="Candara" w:hAnsi="Candara"/>
        </w:rPr>
        <w:tab/>
      </w:r>
      <w:r w:rsidR="00375386">
        <w:rPr>
          <w:rFonts w:ascii="Candara" w:hAnsi="Candara"/>
        </w:rPr>
        <w:tab/>
      </w:r>
      <w:r w:rsidR="00EC744B" w:rsidRPr="00736BB5">
        <w:rPr>
          <w:rFonts w:ascii="Candara" w:hAnsi="Candara"/>
        </w:rPr>
        <w:tab/>
      </w:r>
      <w:r w:rsidR="009563C8" w:rsidRPr="00736BB5">
        <w:rPr>
          <w:rFonts w:ascii="Candara" w:hAnsi="Candara"/>
        </w:rPr>
        <w:tab/>
      </w:r>
      <w:r w:rsidR="009563C8" w:rsidRPr="00736BB5">
        <w:rPr>
          <w:rFonts w:ascii="Candara" w:hAnsi="Candara"/>
        </w:rPr>
        <w:tab/>
      </w:r>
      <w:r w:rsidR="00365B33">
        <w:rPr>
          <w:rFonts w:ascii="Candara" w:hAnsi="Candara"/>
        </w:rPr>
        <w:t>O</w:t>
      </w:r>
      <w:r w:rsidR="00A3230D" w:rsidRPr="00736BB5">
        <w:rPr>
          <w:rFonts w:ascii="Candara" w:hAnsi="Candara"/>
        </w:rPr>
        <w:t>_____</w:t>
      </w:r>
    </w:p>
    <w:p w:rsidR="00A3230D" w:rsidRPr="00736BB5" w:rsidRDefault="00A3230D" w:rsidP="00A3230D">
      <w:pPr>
        <w:pStyle w:val="NoSpacing"/>
        <w:rPr>
          <w:rFonts w:ascii="Candara" w:hAnsi="Candara"/>
        </w:rPr>
      </w:pPr>
    </w:p>
    <w:p w:rsidR="00A3230D" w:rsidRPr="00736BB5" w:rsidRDefault="00A3230D" w:rsidP="00A3230D">
      <w:pPr>
        <w:pStyle w:val="NoSpacing"/>
        <w:rPr>
          <w:rFonts w:ascii="Candara" w:hAnsi="Candara"/>
          <w:b/>
        </w:rPr>
      </w:pPr>
      <w:r w:rsidRPr="00736BB5">
        <w:rPr>
          <w:rFonts w:ascii="Candara" w:hAnsi="Candara"/>
          <w:b/>
        </w:rPr>
        <w:t>General Session II</w:t>
      </w:r>
      <w:r w:rsidR="009563C8" w:rsidRPr="00736BB5">
        <w:rPr>
          <w:rFonts w:ascii="Candara" w:hAnsi="Candara"/>
          <w:b/>
        </w:rPr>
        <w:t xml:space="preserve"> </w:t>
      </w:r>
    </w:p>
    <w:p w:rsidR="00A3230D" w:rsidRPr="00736BB5" w:rsidRDefault="003468B2" w:rsidP="00A3230D">
      <w:pPr>
        <w:pStyle w:val="NoSpacing"/>
        <w:rPr>
          <w:rFonts w:ascii="Candara" w:hAnsi="Candara"/>
        </w:rPr>
      </w:pPr>
      <w:r>
        <w:rPr>
          <w:rFonts w:ascii="Candara" w:hAnsi="Candara"/>
        </w:rPr>
        <w:t>Washington DC Update</w:t>
      </w:r>
      <w:r w:rsidR="003A3C21">
        <w:rPr>
          <w:rFonts w:ascii="Candara" w:hAnsi="Candara"/>
        </w:rPr>
        <w:t xml:space="preserve">                                  </w:t>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365B33">
        <w:rPr>
          <w:rFonts w:ascii="Candara" w:hAnsi="Candara"/>
        </w:rPr>
        <w:t>O</w:t>
      </w:r>
      <w:r w:rsidR="00A3230D" w:rsidRPr="00736BB5">
        <w:rPr>
          <w:rFonts w:ascii="Candara" w:hAnsi="Candara"/>
        </w:rPr>
        <w:t>_____</w:t>
      </w:r>
    </w:p>
    <w:p w:rsidR="00A3230D" w:rsidRPr="00736BB5" w:rsidRDefault="00A3230D" w:rsidP="00A3230D">
      <w:pPr>
        <w:pStyle w:val="NoSpacing"/>
        <w:rPr>
          <w:rFonts w:ascii="Candara" w:hAnsi="Candara"/>
        </w:rPr>
      </w:pPr>
    </w:p>
    <w:p w:rsidR="00A3230D" w:rsidRPr="00736BB5" w:rsidRDefault="00A3230D" w:rsidP="00A3230D">
      <w:pPr>
        <w:pStyle w:val="NoSpacing"/>
        <w:rPr>
          <w:rFonts w:ascii="Candara" w:hAnsi="Candara"/>
          <w:b/>
        </w:rPr>
      </w:pPr>
      <w:r w:rsidRPr="00736BB5">
        <w:rPr>
          <w:rFonts w:ascii="Candara" w:hAnsi="Candara"/>
          <w:b/>
        </w:rPr>
        <w:t>Concurrent Session I</w:t>
      </w:r>
    </w:p>
    <w:p w:rsidR="00A3230D" w:rsidRPr="00736BB5" w:rsidRDefault="003A3C21" w:rsidP="00A3230D">
      <w:pPr>
        <w:pStyle w:val="NoSpacing"/>
        <w:rPr>
          <w:rFonts w:ascii="Candara" w:hAnsi="Candara"/>
        </w:rPr>
      </w:pPr>
      <w:r>
        <w:rPr>
          <w:rFonts w:ascii="Candara" w:hAnsi="Candara"/>
        </w:rPr>
        <w:t>GASB Updates</w:t>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365B33">
        <w:rPr>
          <w:rFonts w:ascii="Candara" w:hAnsi="Candara"/>
        </w:rPr>
        <w:t>A</w:t>
      </w:r>
      <w:r w:rsidR="00A3230D" w:rsidRPr="00736BB5">
        <w:rPr>
          <w:rFonts w:ascii="Candara" w:hAnsi="Candara"/>
        </w:rPr>
        <w:t>_____</w:t>
      </w:r>
    </w:p>
    <w:p w:rsidR="00A3230D" w:rsidRPr="00736BB5" w:rsidRDefault="003A3C21" w:rsidP="00A3230D">
      <w:pPr>
        <w:pStyle w:val="NoSpacing"/>
        <w:rPr>
          <w:rFonts w:ascii="Candara" w:hAnsi="Candara"/>
        </w:rPr>
      </w:pPr>
      <w:r>
        <w:rPr>
          <w:rFonts w:ascii="Candara" w:hAnsi="Candara"/>
        </w:rPr>
        <w:t>2017 What Business Leaders Need to Know Now</w:t>
      </w:r>
      <w:r w:rsidR="00EC744B" w:rsidRPr="00736BB5">
        <w:rPr>
          <w:rFonts w:ascii="Candara" w:hAnsi="Candara"/>
        </w:rPr>
        <w:tab/>
      </w:r>
      <w:r w:rsidR="00EC744B" w:rsidRPr="00736BB5">
        <w:rPr>
          <w:rFonts w:ascii="Candara" w:hAnsi="Candara"/>
        </w:rPr>
        <w:tab/>
      </w:r>
      <w:r w:rsidR="00EC744B" w:rsidRPr="00736BB5">
        <w:rPr>
          <w:rFonts w:ascii="Candara" w:hAnsi="Candara"/>
        </w:rPr>
        <w:tab/>
      </w:r>
      <w:r w:rsidR="00EC744B" w:rsidRPr="00736BB5">
        <w:rPr>
          <w:rFonts w:ascii="Candara" w:hAnsi="Candara"/>
        </w:rPr>
        <w:tab/>
      </w:r>
      <w:r w:rsidR="00EC744B" w:rsidRPr="00736BB5">
        <w:rPr>
          <w:rFonts w:ascii="Candara" w:hAnsi="Candara"/>
        </w:rPr>
        <w:tab/>
      </w:r>
      <w:r w:rsidR="009563C8" w:rsidRPr="00736BB5">
        <w:rPr>
          <w:rFonts w:ascii="Candara" w:hAnsi="Candara"/>
        </w:rPr>
        <w:tab/>
      </w:r>
      <w:r w:rsidR="00EC744B" w:rsidRPr="00736BB5">
        <w:rPr>
          <w:rFonts w:ascii="Candara" w:hAnsi="Candara"/>
        </w:rPr>
        <w:tab/>
      </w:r>
      <w:r w:rsidR="00365B33">
        <w:rPr>
          <w:rFonts w:ascii="Candara" w:hAnsi="Candara"/>
        </w:rPr>
        <w:t>O</w:t>
      </w:r>
      <w:r w:rsidR="00A3230D" w:rsidRPr="00736BB5">
        <w:rPr>
          <w:rFonts w:ascii="Candara" w:hAnsi="Candara"/>
        </w:rPr>
        <w:t>_____</w:t>
      </w:r>
    </w:p>
    <w:p w:rsidR="00A3230D" w:rsidRPr="00736BB5" w:rsidRDefault="003A3C21" w:rsidP="00A3230D">
      <w:pPr>
        <w:pStyle w:val="NoSpacing"/>
        <w:rPr>
          <w:rFonts w:ascii="Candara" w:hAnsi="Candara"/>
        </w:rPr>
      </w:pPr>
      <w:r>
        <w:rPr>
          <w:rFonts w:ascii="Candara" w:hAnsi="Candara"/>
        </w:rPr>
        <w:t>State Revolving Loan Funds: Low Cost Financing Option</w:t>
      </w:r>
      <w:r w:rsidR="009563C8" w:rsidRPr="00736BB5">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365B33">
        <w:rPr>
          <w:rFonts w:ascii="Candara" w:hAnsi="Candara"/>
        </w:rPr>
        <w:t>A</w:t>
      </w:r>
      <w:r w:rsidR="00A3230D" w:rsidRPr="00736BB5">
        <w:rPr>
          <w:rFonts w:ascii="Candara" w:hAnsi="Candara"/>
        </w:rPr>
        <w:t>_____</w:t>
      </w:r>
    </w:p>
    <w:p w:rsidR="00A3230D" w:rsidRPr="00736BB5" w:rsidRDefault="00235BD9" w:rsidP="00A3230D">
      <w:pPr>
        <w:pStyle w:val="NoSpacing"/>
        <w:rPr>
          <w:rFonts w:ascii="Candara" w:hAnsi="Candara"/>
        </w:rPr>
      </w:pPr>
      <w:r>
        <w:rPr>
          <w:rFonts w:ascii="Candara" w:hAnsi="Candara"/>
        </w:rPr>
        <w:t>Direct Placements, Portals &amp; More</w:t>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365B33">
        <w:rPr>
          <w:rFonts w:ascii="Candara" w:hAnsi="Candara"/>
        </w:rPr>
        <w:t>O</w:t>
      </w:r>
      <w:r w:rsidR="00A3230D" w:rsidRPr="00736BB5">
        <w:rPr>
          <w:rFonts w:ascii="Candara" w:hAnsi="Candara"/>
        </w:rPr>
        <w:t>_____</w:t>
      </w:r>
    </w:p>
    <w:p w:rsidR="00A3230D" w:rsidRPr="00736BB5" w:rsidRDefault="00A3230D" w:rsidP="00A3230D">
      <w:pPr>
        <w:pStyle w:val="NoSpacing"/>
        <w:rPr>
          <w:rFonts w:ascii="Candara" w:hAnsi="Candara"/>
        </w:rPr>
      </w:pPr>
    </w:p>
    <w:p w:rsidR="00A3230D" w:rsidRPr="00736BB5" w:rsidRDefault="00A3230D" w:rsidP="00A3230D">
      <w:pPr>
        <w:pStyle w:val="NoSpacing"/>
        <w:rPr>
          <w:rFonts w:ascii="Candara" w:hAnsi="Candara"/>
          <w:b/>
        </w:rPr>
      </w:pPr>
      <w:r w:rsidRPr="00736BB5">
        <w:rPr>
          <w:rFonts w:ascii="Candara" w:hAnsi="Candara"/>
          <w:b/>
        </w:rPr>
        <w:t>Concurrent Session II</w:t>
      </w:r>
    </w:p>
    <w:p w:rsidR="00A3230D" w:rsidRPr="00736BB5" w:rsidRDefault="003A3C21" w:rsidP="00A3230D">
      <w:pPr>
        <w:pStyle w:val="NoSpacing"/>
        <w:rPr>
          <w:rFonts w:ascii="Candara" w:hAnsi="Candara"/>
        </w:rPr>
      </w:pPr>
      <w:r>
        <w:rPr>
          <w:rFonts w:ascii="Candara" w:hAnsi="Candara"/>
        </w:rPr>
        <w:t>Tips and Strategies for Effective Cash Flow Forecasting</w:t>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365B33">
        <w:rPr>
          <w:rFonts w:ascii="Candara" w:hAnsi="Candara"/>
        </w:rPr>
        <w:t>A</w:t>
      </w:r>
      <w:r w:rsidR="00A3230D" w:rsidRPr="00736BB5">
        <w:rPr>
          <w:rFonts w:ascii="Candara" w:hAnsi="Candara"/>
        </w:rPr>
        <w:t>_____</w:t>
      </w:r>
    </w:p>
    <w:p w:rsidR="00A3230D" w:rsidRPr="00736BB5" w:rsidRDefault="003A3C21" w:rsidP="00A3230D">
      <w:pPr>
        <w:pStyle w:val="NoSpacing"/>
        <w:rPr>
          <w:rFonts w:ascii="Candara" w:hAnsi="Candara"/>
        </w:rPr>
      </w:pPr>
      <w:r>
        <w:rPr>
          <w:rFonts w:ascii="Candara" w:hAnsi="Candara"/>
        </w:rPr>
        <w:t>FY2017 State of South Carolina Reporting Package Updates</w:t>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365B33">
        <w:rPr>
          <w:rFonts w:ascii="Candara" w:hAnsi="Candara"/>
        </w:rPr>
        <w:t>A</w:t>
      </w:r>
      <w:r w:rsidR="00A3230D" w:rsidRPr="00736BB5">
        <w:rPr>
          <w:rFonts w:ascii="Candara" w:hAnsi="Candara"/>
        </w:rPr>
        <w:t>_____</w:t>
      </w:r>
      <w:r w:rsidR="00A3230D" w:rsidRPr="00736BB5">
        <w:rPr>
          <w:rFonts w:ascii="Candara" w:hAnsi="Candara"/>
        </w:rPr>
        <w:tab/>
      </w:r>
    </w:p>
    <w:p w:rsidR="00A3230D" w:rsidRPr="00736BB5" w:rsidRDefault="003A3C21" w:rsidP="00A3230D">
      <w:pPr>
        <w:pStyle w:val="NoSpacing"/>
        <w:rPr>
          <w:rFonts w:ascii="Candara" w:hAnsi="Candara"/>
        </w:rPr>
      </w:pPr>
      <w:r>
        <w:rPr>
          <w:rFonts w:ascii="Candara" w:hAnsi="Candara"/>
        </w:rPr>
        <w:t>GASB77 – A Collision of Financial Reporting and Tax Incentives</w:t>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736BB5">
        <w:rPr>
          <w:rFonts w:ascii="Candara" w:hAnsi="Candara"/>
        </w:rPr>
        <w:tab/>
      </w:r>
      <w:r w:rsidR="00365B33">
        <w:rPr>
          <w:rFonts w:ascii="Candara" w:hAnsi="Candara"/>
        </w:rPr>
        <w:t>A</w:t>
      </w:r>
      <w:r w:rsidR="00A3230D" w:rsidRPr="00736BB5">
        <w:rPr>
          <w:rFonts w:ascii="Candara" w:hAnsi="Candara"/>
        </w:rPr>
        <w:t>_____</w:t>
      </w:r>
    </w:p>
    <w:p w:rsidR="003A3C21" w:rsidRDefault="003A3C21" w:rsidP="00A3230D">
      <w:pPr>
        <w:pStyle w:val="NoSpacing"/>
        <w:rPr>
          <w:rFonts w:ascii="Candara" w:hAnsi="Candara"/>
          <w:b/>
        </w:rPr>
      </w:pPr>
    </w:p>
    <w:p w:rsidR="00A3230D" w:rsidRPr="00736BB5" w:rsidRDefault="00A3230D" w:rsidP="00A3230D">
      <w:pPr>
        <w:pStyle w:val="NoSpacing"/>
        <w:rPr>
          <w:rFonts w:ascii="Candara" w:hAnsi="Candara"/>
          <w:b/>
        </w:rPr>
      </w:pPr>
      <w:r w:rsidRPr="00736BB5">
        <w:rPr>
          <w:rFonts w:ascii="Candara" w:hAnsi="Candara"/>
          <w:b/>
        </w:rPr>
        <w:t>Concurrent Session III</w:t>
      </w:r>
    </w:p>
    <w:p w:rsidR="00A3230D" w:rsidRPr="00736BB5" w:rsidRDefault="003A3C21" w:rsidP="00A3230D">
      <w:pPr>
        <w:pStyle w:val="NoSpacing"/>
        <w:rPr>
          <w:rFonts w:ascii="Candara" w:hAnsi="Candara"/>
        </w:rPr>
      </w:pPr>
      <w:r>
        <w:rPr>
          <w:rFonts w:ascii="Candara" w:hAnsi="Candara"/>
        </w:rPr>
        <w:t>Local Government Investment Pool</w:t>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365B33">
        <w:rPr>
          <w:rFonts w:ascii="Candara" w:hAnsi="Candara"/>
        </w:rPr>
        <w:t>A</w:t>
      </w:r>
      <w:r w:rsidR="00A3230D" w:rsidRPr="00736BB5">
        <w:rPr>
          <w:rFonts w:ascii="Candara" w:hAnsi="Candara"/>
        </w:rPr>
        <w:t>_____</w:t>
      </w:r>
    </w:p>
    <w:p w:rsidR="00A3230D" w:rsidRPr="00736BB5" w:rsidRDefault="003A3C21" w:rsidP="00A3230D">
      <w:pPr>
        <w:pStyle w:val="NoSpacing"/>
        <w:rPr>
          <w:rFonts w:ascii="Candara" w:hAnsi="Candara"/>
        </w:rPr>
      </w:pPr>
      <w:r>
        <w:rPr>
          <w:rFonts w:ascii="Candara" w:hAnsi="Candara"/>
        </w:rPr>
        <w:t>PAFR &amp; GFOA Award Program-Small Government Cash Basis Reports</w:t>
      </w:r>
      <w:r w:rsidR="009563C8" w:rsidRPr="00736BB5">
        <w:rPr>
          <w:rFonts w:ascii="Candara" w:hAnsi="Candara"/>
        </w:rPr>
        <w:tab/>
      </w:r>
      <w:r w:rsidR="009563C8" w:rsidRPr="00736BB5">
        <w:rPr>
          <w:rFonts w:ascii="Candara" w:hAnsi="Candara"/>
        </w:rPr>
        <w:tab/>
      </w:r>
      <w:r w:rsidR="00EC35F2" w:rsidRPr="00736BB5">
        <w:rPr>
          <w:rFonts w:ascii="Candara" w:hAnsi="Candara"/>
        </w:rPr>
        <w:tab/>
      </w:r>
      <w:r w:rsidR="00EC35F2" w:rsidRPr="00736BB5">
        <w:rPr>
          <w:rFonts w:ascii="Candara" w:hAnsi="Candara"/>
        </w:rPr>
        <w:tab/>
      </w:r>
      <w:r w:rsidR="00EC35F2" w:rsidRPr="00736BB5">
        <w:rPr>
          <w:rFonts w:ascii="Candara" w:hAnsi="Candara"/>
        </w:rPr>
        <w:tab/>
      </w:r>
      <w:r w:rsidR="00365B33">
        <w:rPr>
          <w:rFonts w:ascii="Candara" w:hAnsi="Candara"/>
        </w:rPr>
        <w:t>A</w:t>
      </w:r>
      <w:r w:rsidR="00A3230D" w:rsidRPr="00736BB5">
        <w:rPr>
          <w:rFonts w:ascii="Candara" w:hAnsi="Candara"/>
        </w:rPr>
        <w:t>_____</w:t>
      </w:r>
    </w:p>
    <w:p w:rsidR="00A3230D" w:rsidRPr="00736BB5" w:rsidRDefault="003468B2" w:rsidP="00A3230D">
      <w:pPr>
        <w:pStyle w:val="NoSpacing"/>
        <w:rPr>
          <w:rFonts w:ascii="Candara" w:hAnsi="Candara"/>
        </w:rPr>
      </w:pPr>
      <w:r>
        <w:rPr>
          <w:rFonts w:ascii="Candara" w:hAnsi="Candara"/>
        </w:rPr>
        <w:t>Roadmap for PCI Data Security Compliance</w:t>
      </w:r>
      <w:r>
        <w:rPr>
          <w:rFonts w:ascii="Candara" w:hAnsi="Candara"/>
        </w:rPr>
        <w:tab/>
      </w:r>
      <w:r>
        <w:rPr>
          <w:rFonts w:ascii="Candara" w:hAnsi="Candara"/>
        </w:rPr>
        <w:tab/>
      </w:r>
      <w:r w:rsidR="003A3C21">
        <w:rPr>
          <w:rFonts w:ascii="Candara" w:hAnsi="Candara"/>
        </w:rPr>
        <w:t xml:space="preserve"> </w:t>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365B33">
        <w:rPr>
          <w:rFonts w:ascii="Candara" w:hAnsi="Candara"/>
        </w:rPr>
        <w:t>O</w:t>
      </w:r>
      <w:r w:rsidR="00A3230D" w:rsidRPr="00736BB5">
        <w:rPr>
          <w:rFonts w:ascii="Candara" w:hAnsi="Candara"/>
        </w:rPr>
        <w:t>_____</w:t>
      </w:r>
    </w:p>
    <w:p w:rsidR="003E197D" w:rsidRPr="00736BB5" w:rsidRDefault="003E197D" w:rsidP="003E197D">
      <w:pPr>
        <w:pStyle w:val="NoSpacing"/>
        <w:rPr>
          <w:rFonts w:ascii="Candara" w:hAnsi="Candara"/>
        </w:rPr>
      </w:pPr>
      <w:r>
        <w:rPr>
          <w:rFonts w:ascii="Candara" w:hAnsi="Candara"/>
        </w:rPr>
        <w:t xml:space="preserve">Triple D – Due Diligence and (Continuing) Disclosure                    </w:t>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00365B33">
        <w:rPr>
          <w:rFonts w:ascii="Candara" w:hAnsi="Candara"/>
        </w:rPr>
        <w:t>A</w:t>
      </w:r>
      <w:r w:rsidRPr="00736BB5">
        <w:rPr>
          <w:rFonts w:ascii="Candara" w:hAnsi="Candara"/>
        </w:rPr>
        <w:t>_____</w:t>
      </w:r>
    </w:p>
    <w:p w:rsidR="00A3230D" w:rsidRPr="00736BB5" w:rsidRDefault="009563C8" w:rsidP="00A3230D">
      <w:pPr>
        <w:pStyle w:val="NoSpacing"/>
        <w:rPr>
          <w:rFonts w:ascii="Candara" w:hAnsi="Candara"/>
        </w:rPr>
      </w:pP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p>
    <w:p w:rsidR="00A3230D" w:rsidRPr="00736BB5" w:rsidRDefault="00A3230D" w:rsidP="00A3230D">
      <w:pPr>
        <w:pStyle w:val="NoSpacing"/>
        <w:rPr>
          <w:rFonts w:ascii="Candara" w:hAnsi="Candara"/>
          <w:b/>
        </w:rPr>
      </w:pPr>
      <w:r w:rsidRPr="00736BB5">
        <w:rPr>
          <w:rFonts w:ascii="Candara" w:hAnsi="Candara"/>
          <w:b/>
        </w:rPr>
        <w:t>General Session III</w:t>
      </w:r>
    </w:p>
    <w:p w:rsidR="00A3230D" w:rsidRPr="00736BB5" w:rsidRDefault="003468B2" w:rsidP="00A3230D">
      <w:pPr>
        <w:pStyle w:val="NoSpacing"/>
        <w:rPr>
          <w:rFonts w:ascii="Candara" w:hAnsi="Candara"/>
        </w:rPr>
      </w:pPr>
      <w:r>
        <w:rPr>
          <w:rFonts w:ascii="Candara" w:hAnsi="Candara"/>
        </w:rPr>
        <w:t>Taking It To The Next Level With Laughter</w:t>
      </w:r>
      <w:r>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365B33">
        <w:rPr>
          <w:rFonts w:ascii="Candara" w:hAnsi="Candara"/>
        </w:rPr>
        <w:t>P</w:t>
      </w:r>
      <w:r w:rsidR="00A3230D" w:rsidRPr="00736BB5">
        <w:rPr>
          <w:rFonts w:ascii="Candara" w:hAnsi="Candara"/>
        </w:rPr>
        <w:t>_____</w:t>
      </w:r>
    </w:p>
    <w:p w:rsidR="00A3230D" w:rsidRPr="00736BB5" w:rsidRDefault="00A3230D" w:rsidP="00A3230D">
      <w:pPr>
        <w:pStyle w:val="NoSpacing"/>
        <w:rPr>
          <w:rFonts w:ascii="Candara" w:hAnsi="Candara"/>
        </w:rPr>
      </w:pPr>
      <w:r w:rsidRPr="00736BB5">
        <w:rPr>
          <w:rFonts w:ascii="Candara" w:hAnsi="Candara"/>
        </w:rPr>
        <w:tab/>
      </w:r>
      <w:r w:rsidRPr="00736BB5">
        <w:rPr>
          <w:rFonts w:ascii="Candara" w:hAnsi="Candara"/>
        </w:rPr>
        <w:tab/>
      </w:r>
    </w:p>
    <w:p w:rsidR="00A3230D" w:rsidRPr="00736BB5" w:rsidRDefault="00A3230D" w:rsidP="00A3230D">
      <w:pPr>
        <w:jc w:val="center"/>
        <w:rPr>
          <w:rFonts w:ascii="Candara" w:hAnsi="Candara"/>
        </w:rPr>
      </w:pPr>
      <w:r w:rsidRPr="00736BB5">
        <w:rPr>
          <w:rFonts w:ascii="Candara" w:hAnsi="Candara"/>
        </w:rPr>
        <w:t>A = Accounting &amp; Budgeting _____   O = Other _____   P = Personal Development    _____</w:t>
      </w:r>
    </w:p>
    <w:p w:rsidR="00A3230D" w:rsidRPr="00736BB5" w:rsidRDefault="00A3230D" w:rsidP="00A3230D">
      <w:pPr>
        <w:rPr>
          <w:rFonts w:ascii="Candara" w:hAnsi="Candara"/>
        </w:rPr>
      </w:pPr>
      <w:r w:rsidRPr="00736BB5">
        <w:rPr>
          <w:rFonts w:ascii="Candara" w:hAnsi="Candara"/>
        </w:rPr>
        <w:t>I certify that I attended the Continuing Professional Education Session(s) noted above and I claim ____ hours of CPE.</w:t>
      </w:r>
    </w:p>
    <w:p w:rsidR="00A3230D" w:rsidRPr="00736BB5" w:rsidRDefault="00ED39F7" w:rsidP="00A3230D">
      <w:pPr>
        <w:rPr>
          <w:rFonts w:ascii="Candara" w:hAnsi="Candara"/>
        </w:rPr>
      </w:pPr>
      <w:r w:rsidRPr="00736BB5">
        <w:rPr>
          <w:rFonts w:ascii="Candara" w:hAnsi="Candara"/>
        </w:rPr>
        <w:t xml:space="preserve">______________________________Print Name ______________________________Signature     </w:t>
      </w:r>
      <w:r w:rsidRPr="00736BB5">
        <w:rPr>
          <w:rFonts w:ascii="Candara" w:hAnsi="Candara"/>
        </w:rPr>
        <w:softHyphen/>
        <w:t>__________</w:t>
      </w:r>
      <w:r w:rsidR="00A3230D" w:rsidRPr="00736BB5">
        <w:rPr>
          <w:rFonts w:ascii="Candara" w:hAnsi="Candara"/>
        </w:rPr>
        <w:t>Date</w:t>
      </w:r>
    </w:p>
    <w:p w:rsidR="005629E6" w:rsidRPr="00736BB5" w:rsidRDefault="005629E6" w:rsidP="005629E6">
      <w:pPr>
        <w:pStyle w:val="NoSpacing"/>
        <w:rPr>
          <w:rFonts w:ascii="Candara" w:hAnsi="Candara"/>
        </w:rPr>
      </w:pPr>
      <w:r w:rsidRPr="00736BB5">
        <w:rPr>
          <w:rFonts w:ascii="Candara" w:hAnsi="Candara"/>
        </w:rPr>
        <w:t>You must maintain a completed and signed copy of your attendance.  CGFOs attending for CPE credit must mail in a complete</w:t>
      </w:r>
      <w:r>
        <w:rPr>
          <w:rFonts w:ascii="Candara" w:hAnsi="Candara"/>
        </w:rPr>
        <w:t>d and signed copy with your 2017</w:t>
      </w:r>
      <w:r w:rsidRPr="00736BB5">
        <w:rPr>
          <w:rFonts w:ascii="Candara" w:hAnsi="Candara"/>
        </w:rPr>
        <w:t xml:space="preserve"> annual CPE reporting form.  </w:t>
      </w:r>
      <w:r w:rsidRPr="00736BB5">
        <w:rPr>
          <w:rFonts w:ascii="Candara" w:hAnsi="Candara"/>
          <w:b/>
        </w:rPr>
        <w:t>Do not mail</w:t>
      </w:r>
      <w:r>
        <w:rPr>
          <w:rFonts w:ascii="Candara" w:hAnsi="Candara"/>
        </w:rPr>
        <w:t xml:space="preserve"> a copy separate from your 2017</w:t>
      </w:r>
      <w:r w:rsidRPr="00736BB5">
        <w:rPr>
          <w:rFonts w:ascii="Candara" w:hAnsi="Candara"/>
        </w:rPr>
        <w:t xml:space="preserve"> filing report.</w:t>
      </w:r>
      <w:r>
        <w:rPr>
          <w:rFonts w:ascii="Candara" w:hAnsi="Candara"/>
        </w:rPr>
        <w:t xml:space="preserve">  CPAs can mail in a copy </w:t>
      </w:r>
      <w:r>
        <w:rPr>
          <w:rFonts w:ascii="Candara" w:hAnsi="Candara"/>
        </w:rPr>
        <w:t xml:space="preserve">to the GFOASC PO Box </w:t>
      </w:r>
      <w:r>
        <w:rPr>
          <w:rFonts w:ascii="Candara" w:hAnsi="Candara"/>
        </w:rPr>
        <w:t>upon completion of the conference.</w:t>
      </w:r>
    </w:p>
    <w:p w:rsidR="005629E6" w:rsidRPr="00736BB5" w:rsidRDefault="005629E6" w:rsidP="005629E6">
      <w:pPr>
        <w:pStyle w:val="NoSpacing"/>
        <w:rPr>
          <w:rFonts w:ascii="Candara" w:hAnsi="Candara"/>
        </w:rPr>
      </w:pPr>
    </w:p>
    <w:p w:rsidR="005629E6" w:rsidRPr="00736BB5" w:rsidRDefault="005629E6" w:rsidP="005629E6">
      <w:pPr>
        <w:pStyle w:val="NoSpacing"/>
        <w:rPr>
          <w:rFonts w:ascii="Candara" w:hAnsi="Candara"/>
        </w:rPr>
      </w:pPr>
      <w:r w:rsidRPr="00736BB5">
        <w:rPr>
          <w:rFonts w:ascii="Candara" w:hAnsi="Candara"/>
        </w:rPr>
        <w:t>The primary responsibility for documenting the fulfillment of CPE required from a governing body rests with the participant.  This form serves as your record of attendance in session(s) indicated above and has been provided to help practitioners monitor their CPE.  Total hours cannot exceed 6.0 ho</w:t>
      </w:r>
      <w:bookmarkStart w:id="0" w:name="_GoBack"/>
      <w:bookmarkEnd w:id="0"/>
      <w:r w:rsidRPr="00736BB5">
        <w:rPr>
          <w:rFonts w:ascii="Candara" w:hAnsi="Candara"/>
        </w:rPr>
        <w:t>urs.</w:t>
      </w:r>
    </w:p>
    <w:p w:rsidR="00A3230D" w:rsidRPr="00736BB5" w:rsidRDefault="00A3230D" w:rsidP="00A3230D">
      <w:pPr>
        <w:pStyle w:val="NoSpacing"/>
        <w:rPr>
          <w:rFonts w:ascii="Candara" w:hAnsi="Candara"/>
        </w:rPr>
      </w:pPr>
    </w:p>
    <w:sectPr w:rsidR="00A3230D" w:rsidRPr="00736BB5" w:rsidSect="00A3230D">
      <w:headerReference w:type="default" r:id="rId8"/>
      <w:pgSz w:w="12240" w:h="15840"/>
      <w:pgMar w:top="864" w:right="864" w:bottom="864" w:left="864"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EB" w:rsidRDefault="00C975EB" w:rsidP="00A3230D">
      <w:pPr>
        <w:spacing w:after="0" w:line="240" w:lineRule="auto"/>
      </w:pPr>
      <w:r>
        <w:separator/>
      </w:r>
    </w:p>
  </w:endnote>
  <w:endnote w:type="continuationSeparator" w:id="0">
    <w:p w:rsidR="00C975EB" w:rsidRDefault="00C975EB" w:rsidP="00A3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EB" w:rsidRDefault="00C975EB" w:rsidP="00A3230D">
      <w:pPr>
        <w:spacing w:after="0" w:line="240" w:lineRule="auto"/>
      </w:pPr>
      <w:r>
        <w:separator/>
      </w:r>
    </w:p>
  </w:footnote>
  <w:footnote w:type="continuationSeparator" w:id="0">
    <w:p w:rsidR="00C975EB" w:rsidRDefault="00C975EB" w:rsidP="00A32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0D" w:rsidRDefault="00A3230D" w:rsidP="00A3230D">
    <w:pPr>
      <w:pStyle w:val="Header"/>
      <w:jc w:val="center"/>
      <w:rPr>
        <w:b/>
        <w:sz w:val="44"/>
        <w:szCs w:val="44"/>
      </w:rPr>
    </w:pPr>
    <w:r>
      <w:rPr>
        <w:noProof/>
      </w:rPr>
      <w:drawing>
        <wp:inline distT="0" distB="0" distL="0" distR="0">
          <wp:extent cx="982980" cy="96643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723" cy="968149"/>
                  </a:xfrm>
                  <a:prstGeom prst="rect">
                    <a:avLst/>
                  </a:prstGeom>
                  <a:noFill/>
                </pic:spPr>
              </pic:pic>
            </a:graphicData>
          </a:graphic>
        </wp:inline>
      </w:drawing>
    </w:r>
  </w:p>
  <w:p w:rsidR="00A3230D" w:rsidRPr="005629E6" w:rsidRDefault="00E520B3" w:rsidP="00A3230D">
    <w:pPr>
      <w:pStyle w:val="Header"/>
      <w:jc w:val="center"/>
      <w:rPr>
        <w:rFonts w:ascii="Andalus" w:hAnsi="Andalus" w:cs="Andalus"/>
        <w:b/>
        <w:color w:val="244061" w:themeColor="accent1" w:themeShade="80"/>
        <w:sz w:val="36"/>
        <w:szCs w:val="36"/>
      </w:rPr>
    </w:pPr>
    <w:r w:rsidRPr="005629E6">
      <w:rPr>
        <w:rFonts w:ascii="Andalus" w:hAnsi="Andalus" w:cs="Andalus"/>
        <w:b/>
        <w:color w:val="244061" w:themeColor="accent1" w:themeShade="80"/>
        <w:sz w:val="36"/>
        <w:szCs w:val="36"/>
      </w:rPr>
      <w:t>2017</w:t>
    </w:r>
    <w:r w:rsidR="00A3230D" w:rsidRPr="005629E6">
      <w:rPr>
        <w:rFonts w:ascii="Andalus" w:hAnsi="Andalus" w:cs="Andalus"/>
        <w:b/>
        <w:color w:val="244061" w:themeColor="accent1" w:themeShade="80"/>
        <w:sz w:val="36"/>
        <w:szCs w:val="36"/>
      </w:rPr>
      <w:t xml:space="preserve"> Annual Spring Conference</w:t>
    </w:r>
  </w:p>
  <w:p w:rsidR="009563C8" w:rsidRPr="005629E6" w:rsidRDefault="009563C8" w:rsidP="00A3230D">
    <w:pPr>
      <w:pStyle w:val="Header"/>
      <w:jc w:val="center"/>
      <w:rPr>
        <w:rFonts w:ascii="Andalus" w:hAnsi="Andalus" w:cs="Andalus"/>
        <w:b/>
        <w:color w:val="365F91" w:themeColor="accent1" w:themeShade="BF"/>
        <w:sz w:val="36"/>
        <w:szCs w:val="36"/>
      </w:rPr>
    </w:pPr>
    <w:r w:rsidRPr="005629E6">
      <w:rPr>
        <w:rFonts w:ascii="Andalus" w:hAnsi="Andalus" w:cs="Andalus"/>
        <w:b/>
        <w:color w:val="365F91" w:themeColor="accent1" w:themeShade="BF"/>
        <w:sz w:val="36"/>
        <w:szCs w:val="36"/>
      </w:rPr>
      <w:t>“</w:t>
    </w:r>
    <w:r w:rsidR="00E520B3" w:rsidRPr="005629E6">
      <w:rPr>
        <w:rFonts w:ascii="Andalus" w:hAnsi="Andalus" w:cs="Andalus"/>
        <w:b/>
        <w:color w:val="365F91" w:themeColor="accent1" w:themeShade="BF"/>
        <w:sz w:val="36"/>
        <w:szCs w:val="36"/>
      </w:rPr>
      <w:t>Taking it to the Next Level</w:t>
    </w:r>
    <w:r w:rsidRPr="005629E6">
      <w:rPr>
        <w:rFonts w:ascii="Andalus" w:hAnsi="Andalus" w:cs="Andalus"/>
        <w:b/>
        <w:color w:val="365F91" w:themeColor="accent1" w:themeShade="BF"/>
        <w:sz w:val="36"/>
        <w:szCs w:val="36"/>
      </w:rPr>
      <w:t>”</w:t>
    </w:r>
  </w:p>
  <w:p w:rsidR="00A3230D" w:rsidRPr="005629E6" w:rsidRDefault="00A3230D" w:rsidP="00A3230D">
    <w:pPr>
      <w:pStyle w:val="Header"/>
      <w:jc w:val="center"/>
      <w:rPr>
        <w:b/>
        <w:color w:val="244061" w:themeColor="accent1" w:themeShade="80"/>
        <w:sz w:val="24"/>
        <w:szCs w:val="24"/>
      </w:rPr>
    </w:pPr>
    <w:r w:rsidRPr="005629E6">
      <w:rPr>
        <w:b/>
        <w:color w:val="244061" w:themeColor="accent1" w:themeShade="80"/>
        <w:sz w:val="24"/>
        <w:szCs w:val="24"/>
      </w:rPr>
      <w:t>Record of Attendance for Continuing Professional Education</w:t>
    </w:r>
  </w:p>
  <w:p w:rsidR="00A3230D" w:rsidRPr="005629E6" w:rsidRDefault="00A3230D">
    <w:pPr>
      <w:pStyle w:val="Header"/>
      <w:rPr>
        <w:color w:val="244061" w:themeColor="accent1" w:themeShade="8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0D"/>
    <w:rsid w:val="000314DC"/>
    <w:rsid w:val="00041DBC"/>
    <w:rsid w:val="0004620D"/>
    <w:rsid w:val="00114BD6"/>
    <w:rsid w:val="001B34DF"/>
    <w:rsid w:val="0022077E"/>
    <w:rsid w:val="00235BD9"/>
    <w:rsid w:val="00276FD9"/>
    <w:rsid w:val="00291DA6"/>
    <w:rsid w:val="002D2C4B"/>
    <w:rsid w:val="002E1C8F"/>
    <w:rsid w:val="00342ECE"/>
    <w:rsid w:val="003468B2"/>
    <w:rsid w:val="00365B33"/>
    <w:rsid w:val="00375386"/>
    <w:rsid w:val="0038624E"/>
    <w:rsid w:val="003A3C21"/>
    <w:rsid w:val="003E197D"/>
    <w:rsid w:val="004464AB"/>
    <w:rsid w:val="004830D6"/>
    <w:rsid w:val="004A7F9A"/>
    <w:rsid w:val="004A7FBB"/>
    <w:rsid w:val="004F66D0"/>
    <w:rsid w:val="00504695"/>
    <w:rsid w:val="00553C71"/>
    <w:rsid w:val="005629E6"/>
    <w:rsid w:val="00630F28"/>
    <w:rsid w:val="006A494F"/>
    <w:rsid w:val="006B4D65"/>
    <w:rsid w:val="006B5AAC"/>
    <w:rsid w:val="007149B1"/>
    <w:rsid w:val="00716E2E"/>
    <w:rsid w:val="00736BB5"/>
    <w:rsid w:val="007501FE"/>
    <w:rsid w:val="007D0709"/>
    <w:rsid w:val="00833E15"/>
    <w:rsid w:val="008364CA"/>
    <w:rsid w:val="00852091"/>
    <w:rsid w:val="008B3561"/>
    <w:rsid w:val="009563C8"/>
    <w:rsid w:val="009C4162"/>
    <w:rsid w:val="00A3230D"/>
    <w:rsid w:val="00A410CF"/>
    <w:rsid w:val="00A61158"/>
    <w:rsid w:val="00A67E59"/>
    <w:rsid w:val="00A70FE9"/>
    <w:rsid w:val="00B60FC1"/>
    <w:rsid w:val="00BF5EF0"/>
    <w:rsid w:val="00C66413"/>
    <w:rsid w:val="00C75D67"/>
    <w:rsid w:val="00C81E6A"/>
    <w:rsid w:val="00C820A2"/>
    <w:rsid w:val="00C975EB"/>
    <w:rsid w:val="00C979B0"/>
    <w:rsid w:val="00D06AB6"/>
    <w:rsid w:val="00D51B6F"/>
    <w:rsid w:val="00DC4B77"/>
    <w:rsid w:val="00DD77DD"/>
    <w:rsid w:val="00E17B12"/>
    <w:rsid w:val="00E43750"/>
    <w:rsid w:val="00E520B3"/>
    <w:rsid w:val="00E63A5A"/>
    <w:rsid w:val="00E70D72"/>
    <w:rsid w:val="00EC35F2"/>
    <w:rsid w:val="00EC5D77"/>
    <w:rsid w:val="00EC744B"/>
    <w:rsid w:val="00ED39F7"/>
    <w:rsid w:val="00F479A1"/>
    <w:rsid w:val="00FE511E"/>
    <w:rsid w:val="00FF4C4F"/>
    <w:rsid w:val="00FF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0D"/>
  </w:style>
  <w:style w:type="paragraph" w:styleId="Footer">
    <w:name w:val="footer"/>
    <w:basedOn w:val="Normal"/>
    <w:link w:val="FooterChar"/>
    <w:uiPriority w:val="99"/>
    <w:unhideWhenUsed/>
    <w:rsid w:val="00A3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0D"/>
  </w:style>
  <w:style w:type="paragraph" w:styleId="BalloonText">
    <w:name w:val="Balloon Text"/>
    <w:basedOn w:val="Normal"/>
    <w:link w:val="BalloonTextChar"/>
    <w:uiPriority w:val="99"/>
    <w:semiHidden/>
    <w:unhideWhenUsed/>
    <w:rsid w:val="00A3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0D"/>
    <w:rPr>
      <w:rFonts w:ascii="Tahoma" w:hAnsi="Tahoma" w:cs="Tahoma"/>
      <w:sz w:val="16"/>
      <w:szCs w:val="16"/>
    </w:rPr>
  </w:style>
  <w:style w:type="paragraph" w:styleId="NoSpacing">
    <w:name w:val="No Spacing"/>
    <w:uiPriority w:val="1"/>
    <w:qFormat/>
    <w:rsid w:val="00A3230D"/>
    <w:pPr>
      <w:spacing w:after="0" w:line="240" w:lineRule="auto"/>
    </w:pPr>
  </w:style>
  <w:style w:type="table" w:styleId="TableGrid">
    <w:name w:val="Table Grid"/>
    <w:basedOn w:val="TableNormal"/>
    <w:uiPriority w:val="59"/>
    <w:rsid w:val="00A32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0D"/>
  </w:style>
  <w:style w:type="paragraph" w:styleId="Footer">
    <w:name w:val="footer"/>
    <w:basedOn w:val="Normal"/>
    <w:link w:val="FooterChar"/>
    <w:uiPriority w:val="99"/>
    <w:unhideWhenUsed/>
    <w:rsid w:val="00A3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0D"/>
  </w:style>
  <w:style w:type="paragraph" w:styleId="BalloonText">
    <w:name w:val="Balloon Text"/>
    <w:basedOn w:val="Normal"/>
    <w:link w:val="BalloonTextChar"/>
    <w:uiPriority w:val="99"/>
    <w:semiHidden/>
    <w:unhideWhenUsed/>
    <w:rsid w:val="00A3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0D"/>
    <w:rPr>
      <w:rFonts w:ascii="Tahoma" w:hAnsi="Tahoma" w:cs="Tahoma"/>
      <w:sz w:val="16"/>
      <w:szCs w:val="16"/>
    </w:rPr>
  </w:style>
  <w:style w:type="paragraph" w:styleId="NoSpacing">
    <w:name w:val="No Spacing"/>
    <w:uiPriority w:val="1"/>
    <w:qFormat/>
    <w:rsid w:val="00A3230D"/>
    <w:pPr>
      <w:spacing w:after="0" w:line="240" w:lineRule="auto"/>
    </w:pPr>
  </w:style>
  <w:style w:type="table" w:styleId="TableGrid">
    <w:name w:val="Table Grid"/>
    <w:basedOn w:val="TableNormal"/>
    <w:uiPriority w:val="59"/>
    <w:rsid w:val="00A32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5E56-6C0A-4A5E-B5F4-9BB88A9F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Breta Rheney</dc:creator>
  <cp:lastModifiedBy>Breta Rheney</cp:lastModifiedBy>
  <cp:revision>2</cp:revision>
  <cp:lastPrinted>2015-04-21T16:38:00Z</cp:lastPrinted>
  <dcterms:created xsi:type="dcterms:W3CDTF">2017-04-24T20:00:00Z</dcterms:created>
  <dcterms:modified xsi:type="dcterms:W3CDTF">2017-04-24T20:00:00Z</dcterms:modified>
</cp:coreProperties>
</file>